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173-1_4seq1.xml.htm"/>
      <w:bookmarkStart w:id="1" w:name="kstm262217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Kejing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sales and service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7"/>
        <w:gridCol w:w="904"/>
        <w:gridCol w:w="773"/>
        <w:gridCol w:w="600"/>
        <w:gridCol w:w="349"/>
        <w:gridCol w:w="932"/>
        <w:gridCol w:w="455"/>
        <w:gridCol w:w="617"/>
        <w:gridCol w:w="1164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12,166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fully vested Restricted Stock Unit ("RSU") awards after certification of performance conditions on August 3, 2026 and satisfaction of time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Kejing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411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3373</Characters>
  <CharactersWithSpaces>3922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