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GDS Holdings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GIC Private Limited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9,175,076.00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117,359,348.00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9,175,076.00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117,359,348.00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126,534,424.00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9,175,076 Class A ordinary shares of GDS (the "Issuer") are represented by (i) 641,522 American Depositary Shares ("ADSs"), each ADS representing eight (8) Ordinary Shares; and (ii) 4,042,900 Ordinary Shares. (2) These 117,359,348 Ordinary Shares of the Issuer are represented by (i) 43,200,000 Ordinary Shares that the Reporting Person has the right to acquire upon conversion of the Issuer's 0.25% Convertible Senior Notes due 2029 ("2029 Senior Notes"); (ii) 73,012,248 Ordinary Shares that the Reporting Person has the right to acquire upon conversion of the Issuer's 4.5% Convertible Senior Notes due 2030 ("2030 Senior Notes") and (iii) 1,147,100 Ordinary Shares. (3) Based on 1,675,642,815 Ordinary Shares, which includes (i) 1,599,430,567 shares outstanding as of May 31, 2026, according to the Form 6-K filed by the Issuer with the SEC on June 2, 2026; (ii) 43,200,000 Ordinary Shares of post conversion 2029 Senior Notes; and (iii) 73,012,248 Ordinary Shares of post conversion 2030 Senior Notes. There is no CUSIP number assigned to the Ordinary Shares. CUSIP number 36165L108 has been assigned to the ADSs of the Issuer, each ADS representing eight (8) Ordinary Shares, which are quoted on the Nasdaq Global Market under the symbol "GDS".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GIC Special Investments Private Limited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100,212,248.00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100,212,248.00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100,212,248.00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100,212,248 Ordinary Shares of the Issuer are represented by (i) 27,200,000 Ordinary Shares that the Reporting Person has the right to acquire upon conversion of the Issuer's 0.25% Convertible Senior Notes due 2029 ("2029 Senior Notes"); and (ii) 73,012,248 Ordinary Shares that the Reporting Person has the right to acquire upon conversion of the Issuer's 4.5% Convertible Senior Notes due 2030 ("2030 Senior Notes"). (2) Based on 1,659,642,815 Ordinary Shares, which includes (i) 1,599,430,567 shares outstanding as of May 31, 2026, according to the Form 6-K filed by the Issuer with the SEC on June 2, 2026; (ii) 27,200,000 Ordinary Shares of post conversion 2029 Senior Notes; and (iii) 73,012,248 Ordinary Shares of post conversion 2030 Senior Notes. There is no CUSIP number assigned to the Ordinary Shares. CUSIP number 36165L108 has been assigned to the ADSs of the Issuer, each ADS representing eight (8) Ordinary Shares, which are quoted on the Nasdaq Global Market under the symbol "GDS".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Ceningan Investment Pte. Ltd.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100,212,248.00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100,212,248.00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100,212,248.00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100,212,248 Ordinary Shares of the Issuer are represented by (i) 27,200,000 Ordinary Shares that the Reporting Person has the right to acquire upon conversion of the Issuer's 0.25% Convertible Senior Notes due 2029 ("2029 Senior Notes"); and (ii) 73,012,248 Ordinary Shares that the Reporting Person has the right to acquire upon conversion of the Issuer's 4.5% Convertible Senior Notes due 2030 ("2030 Senior Notes"). (2) Based on 1,659,642,815 Ordinary Shares, which includes (i) 1,599,430,567 shares outstanding as of May 31, 2026, according to the Form 6-K filed by the Issuer with the SEC on June 2, 2026; (ii) 27,200,000 Ordinary Shares of post conversion 2029 Senior Notes; and (iii) 73,012,248 Ordinary Shares of post conversion 2030 Senior Notes. There is no CUSIP number assigned to the Ordinary Shares. CUSIP number 36165L108 has been assigned to the ADSs of the Issuer, each ADS representing eight (8) Ordinary Shares, which are quoted on the Nasdaq Global Market under the symbol "GDS".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GDS Holdings Limited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F4/F5, Building C, Sunland International, No. 999 Zhouhai Road, Pudong, Shanghai 200137,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GIC Private Limited GIC Special Investments Private Limited Ceningan Investment Pte.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168 Robinson Road #37-01 Capital Tower Singapore 068912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GIC Private Limited - Republic of Singapore GIC Special Investments Private Limited - Republic of Singapore Ceningan Investment Pte. Ltd. - Republic of Singapore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$0.00005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126,534,424 Ceningan Investment Pte. Ltd. ("Ceningan") shares the power to vote and the power to dispose of 100,212,248 Ordinary Shares that Ceningan has the right to acquire upon conversion of (i) US$170,000,000 principal amount 2029 Senior Notes; and (ii) US$223,600,000 principal amount 2030 Senior Notes held directly by it with GIC Special Investments Private Limited ("GIC SI") and GIC PL. GIC SI is wholly owned by GIC PL and is the private equity investment arm of GIC PL GIC PL is a fund manager and only has two clients - the Government of Singapore ("GoS") and the Monetary Authority of Singapore ("MAS"). Under the investment management agreement with GoS, GIC PL has been given the sole discretion to exercise the voting rights attached to, and the disposition of, any shares managed on behalf of GoS. As such, GIC PL has the sole power to vote and power to dispose of the 641,522 American depositary shares, and 4,042,900 Ordinary Shares, beneficially owned by it. GIC PL shares power to vote and dispose of 1,147,100 Ordinary Shares beneficially owned by it with MAS. GIC PL is wholly owned by the GoS and was set up with the sole purpose of managing Singapore's foreign reserves. The GoS disclaims beneficial ownership of these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7.55% Based on 1,675,642,815 Ordinary Shares, which includes (i) 1,599,430,567 shares outstanding as of May 31, 2026, according to the Form 6-K filed by the Issuer with the SEC on June 2, 2026; (ii) 43,200,000 Ordinary Shares of post conversion 2029 Senior Notes; and (iii) 73,012,248 Ordinary Shares of post conversion 2030 Senior Notes.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9,175,076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117,359,348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9,175,076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117,359,348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GIC Private Limited</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Wong Hui Ping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Wong Hui Ping, Senior Vice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Toh Tze Meng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Toh Tze Meng, Senior Vice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GIC Special Investments Private Limited</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Sensen Lin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Sensen Lin, Authorized Signatory for GIC SI</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Ceningan Investment Pte. Ltd.</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1"/>
        <w:gridCol w:w="4464"/>
      </w:tblGrid>
      <w:tr>
        <w:trPr/>
        <w:tc>
          <w:tcPr>
            <w:tcW w:w="57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Nicole Goh Phaik Khim</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Nicole Goh Phaik Khim,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1844</Words>
  <Characters>9701</Characters>
  <CharactersWithSpaces>11491</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