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567-7_4seq1.xml.htm"/>
      <w:bookmarkStart w:id="1" w:name="kstm26205677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Liu Chee Ming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F4/F5, BLDG C, SUNLAND INTERNATIONAL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999 ZHOUHAI ROAD, PUDONG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GDS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GDS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31"/>
        <w:gridCol w:w="906"/>
        <w:gridCol w:w="774"/>
        <w:gridCol w:w="601"/>
        <w:gridCol w:w="351"/>
        <w:gridCol w:w="853"/>
        <w:gridCol w:w="460"/>
        <w:gridCol w:w="623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1,130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30,400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eight (8)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acquisition of ADSs upon settlement of Restricted Stock Unit ("RSU") awards fully vested immediately upon their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Chee Ming Liu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1595" TargetMode="External"/><Relationship Id="rId5" Type="http://schemas.openxmlformats.org/officeDocument/2006/relationships/hyperlink" Target="http://www.sec.gov/cgi-bin/browse-edgar?action=getcompany&amp;CIK=00015261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3253</Characters>
  <CharactersWithSpaces>3793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