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7658-9_4seq1.xml.htm"/>
      <w:bookmarkStart w:id="1" w:name="kstm26276589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LOPEZ BRUNO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F4/F5, BLDG C, SUNLAND INTERNATIONAL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999 ZHOUHAI ROAD, PUDONG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GDS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9,698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27"/>
        <w:gridCol w:w="902"/>
        <w:gridCol w:w="771"/>
        <w:gridCol w:w="599"/>
        <w:gridCol w:w="350"/>
        <w:gridCol w:w="850"/>
        <w:gridCol w:w="459"/>
        <w:gridCol w:w="621"/>
        <w:gridCol w:w="1201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1,750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110,134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("ADS") represents eight (8)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acquisition of ADSs upon settlement of Restricted Stock Unit ("RSU") awards fully vested immediately upon their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Bruno Lopez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0114" TargetMode="External"/><Relationship Id="rId5" Type="http://schemas.openxmlformats.org/officeDocument/2006/relationships/hyperlink" Target="http://www.sec.gov/cgi-bin/browse-edgar?action=getcompany&amp;CIK=00015261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603</Words>
  <Characters>3291</Characters>
  <CharactersWithSpaces>3827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