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747-1_4seq1.xml.htm"/>
      <w:bookmarkStart w:id="1" w:name="kstm262774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Kathy 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(Obligation to Sell)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 options can be exercised early if the ADS price is above the exercise price, or closed if the reporting person chooses to buy back the share options.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Hua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7457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3526</Characters>
  <CharactersWithSpaces>4099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